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E4BF3" w14:textId="4348237F" w:rsidR="00ED3235" w:rsidRDefault="00ED3235">
      <w:pPr>
        <w:rPr>
          <w:lang w:val="es-ES"/>
        </w:rPr>
      </w:pPr>
      <w:r>
        <w:rPr>
          <w:lang w:val="es-ES"/>
        </w:rPr>
        <w:t>MISIÓN INA VIGENTE 2024</w:t>
      </w:r>
    </w:p>
    <w:p w14:paraId="15AAD9E8" w14:textId="77777777" w:rsidR="00ED3235" w:rsidRPr="00ED3235" w:rsidRDefault="00ED3235" w:rsidP="00ED3235">
      <w:pPr>
        <w:spacing w:after="100" w:line="240" w:lineRule="auto"/>
        <w:rPr>
          <w:rFonts w:ascii="Segoe UI" w:eastAsia="Times New Roman" w:hAnsi="Segoe UI" w:cs="Segoe UI"/>
          <w:color w:val="212529"/>
          <w:kern w:val="0"/>
          <w:lang w:eastAsia="es-CR"/>
          <w14:ligatures w14:val="none"/>
        </w:rPr>
      </w:pPr>
      <w:r w:rsidRPr="00ED3235">
        <w:rPr>
          <w:rFonts w:ascii="Segoe UI" w:eastAsia="Times New Roman" w:hAnsi="Segoe UI" w:cs="Segoe UI"/>
          <w:color w:val="212529"/>
          <w:kern w:val="0"/>
          <w:lang w:eastAsia="es-CR"/>
          <w14:ligatures w14:val="none"/>
        </w:rPr>
        <w:t>“Brindar servicios pertinentes propios de la formación, capacitación y certificación profesional a personas físicas y jurídicas, para contribuir a la empleabilidad, movilidad social, dignificación del talento humano técnico, productividad, competitividad, emprendimiento y desarrollo empresarial, a fin de anticipar y enfrentar los cambios que demandan los entornos nacional e internacional.”​​​</w:t>
      </w:r>
    </w:p>
    <w:p w14:paraId="60F2BFA8" w14:textId="567668A1" w:rsidR="00ED3235" w:rsidRDefault="00ED3235" w:rsidP="00ED3235">
      <w:pPr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</w:pPr>
      <w:r w:rsidRPr="00ED3235"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  <w:t>​</w:t>
      </w:r>
    </w:p>
    <w:p w14:paraId="5C71EA85" w14:textId="77777777" w:rsidR="00ED3235" w:rsidRDefault="00ED3235" w:rsidP="00ED3235">
      <w:pPr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</w:pPr>
    </w:p>
    <w:p w14:paraId="1AC3FC5A" w14:textId="17A44784" w:rsidR="00ED3235" w:rsidRDefault="00ED3235" w:rsidP="00ED3235">
      <w:pPr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</w:pPr>
      <w:proofErr w:type="gramStart"/>
      <w:r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  <w:t>VISIÓN  INA</w:t>
      </w:r>
      <w:proofErr w:type="gramEnd"/>
      <w:r>
        <w:rPr>
          <w:rFonts w:ascii="Segoe UI" w:eastAsia="Times New Roman" w:hAnsi="Segoe UI" w:cs="Segoe UI"/>
          <w:color w:val="212529"/>
          <w:kern w:val="0"/>
          <w:shd w:val="clear" w:color="auto" w:fill="FFFFFF"/>
          <w:lang w:eastAsia="es-CR"/>
          <w14:ligatures w14:val="none"/>
        </w:rPr>
        <w:t xml:space="preserve"> VIGENTE 2024</w:t>
      </w:r>
    </w:p>
    <w:p w14:paraId="1C9518FA" w14:textId="047A716D" w:rsidR="00ED3235" w:rsidRPr="00ED3235" w:rsidRDefault="00ED3235" w:rsidP="00ED3235">
      <w:pPr>
        <w:rPr>
          <w:lang w:val="es-ES"/>
        </w:rPr>
      </w:pPr>
      <w:r>
        <w:rPr>
          <w:rFonts w:ascii="Segoe UI" w:hAnsi="Segoe UI" w:cs="Segoe UI"/>
          <w:color w:val="212529"/>
          <w:shd w:val="clear" w:color="auto" w:fill="FFFFFF"/>
        </w:rPr>
        <w:t>“Ser la institución líder en la formación profesional para el desarrollo de competencias y generación de herramientas para el aprendizaje permanente, a nivel nacional y como referente internacional, capaz de anticiparse a las necesidades y dinámica de la sociedad y sector empresarial con servicios oportunos, innovadores, flexibles, pertinentes, diferenciados, ágiles y especializados​”. ​ ​</w:t>
      </w:r>
    </w:p>
    <w:sectPr w:rsidR="00ED3235" w:rsidRPr="00ED32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35"/>
    <w:rsid w:val="00AF76A8"/>
    <w:rsid w:val="00ED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60E50"/>
  <w15:chartTrackingRefBased/>
  <w15:docId w15:val="{5E4B9F55-EB24-4922-871A-E6C53A9B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3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3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3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3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3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3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3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3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3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3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3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3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32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32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32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32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32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32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3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3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3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3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3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32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32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32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3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32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32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023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712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1</cp:revision>
  <dcterms:created xsi:type="dcterms:W3CDTF">2024-09-24T20:31:00Z</dcterms:created>
  <dcterms:modified xsi:type="dcterms:W3CDTF">2024-09-24T20:34:00Z</dcterms:modified>
</cp:coreProperties>
</file>